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6310" w14:textId="6D72EBEB" w:rsidR="00AC0230" w:rsidRPr="00C3113F" w:rsidRDefault="00A32267" w:rsidP="005F303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113F">
        <w:rPr>
          <w:rFonts w:cstheme="minorHAnsi"/>
          <w:b/>
          <w:bCs/>
          <w:sz w:val="24"/>
          <w:szCs w:val="24"/>
          <w:u w:val="single"/>
        </w:rPr>
        <w:t xml:space="preserve">BOROUGH COUNCIL OF </w:t>
      </w:r>
      <w:r w:rsidR="002F6557">
        <w:rPr>
          <w:rFonts w:cstheme="minorHAnsi"/>
          <w:b/>
          <w:bCs/>
          <w:sz w:val="24"/>
          <w:szCs w:val="24"/>
          <w:u w:val="single"/>
        </w:rPr>
        <w:t>CHORLEY</w:t>
      </w:r>
    </w:p>
    <w:p w14:paraId="2E78CB32" w14:textId="46C86201" w:rsidR="00A32267" w:rsidRPr="00C3113F" w:rsidRDefault="00A32267" w:rsidP="00A3226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113F">
        <w:rPr>
          <w:rFonts w:cstheme="minorHAnsi"/>
          <w:b/>
          <w:bCs/>
          <w:sz w:val="24"/>
          <w:szCs w:val="24"/>
          <w:u w:val="single"/>
        </w:rPr>
        <w:t>ANTI</w:t>
      </w:r>
      <w:r w:rsidR="00D03C94">
        <w:rPr>
          <w:rFonts w:cstheme="minorHAnsi"/>
          <w:b/>
          <w:bCs/>
          <w:sz w:val="24"/>
          <w:szCs w:val="24"/>
          <w:u w:val="single"/>
        </w:rPr>
        <w:t>-</w:t>
      </w:r>
      <w:r w:rsidRPr="00C3113F">
        <w:rPr>
          <w:rFonts w:cstheme="minorHAnsi"/>
          <w:b/>
          <w:bCs/>
          <w:sz w:val="24"/>
          <w:szCs w:val="24"/>
          <w:u w:val="single"/>
        </w:rPr>
        <w:t>SOCIAL BEHAVIOUR</w:t>
      </w:r>
      <w:r w:rsidR="00D03C94">
        <w:rPr>
          <w:rFonts w:cstheme="minorHAnsi"/>
          <w:b/>
          <w:bCs/>
          <w:sz w:val="24"/>
          <w:szCs w:val="24"/>
          <w:u w:val="single"/>
        </w:rPr>
        <w:t>,</w:t>
      </w:r>
      <w:r w:rsidRPr="00C3113F">
        <w:rPr>
          <w:rFonts w:cstheme="minorHAnsi"/>
          <w:b/>
          <w:bCs/>
          <w:sz w:val="24"/>
          <w:szCs w:val="24"/>
          <w:u w:val="single"/>
        </w:rPr>
        <w:t xml:space="preserve"> CRI</w:t>
      </w:r>
      <w:r w:rsidR="00B56C55" w:rsidRPr="00C3113F">
        <w:rPr>
          <w:rFonts w:cstheme="minorHAnsi"/>
          <w:b/>
          <w:bCs/>
          <w:sz w:val="24"/>
          <w:szCs w:val="24"/>
          <w:u w:val="single"/>
        </w:rPr>
        <w:t>ME</w:t>
      </w:r>
      <w:r w:rsidRPr="00C3113F"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="00B56C55" w:rsidRPr="00C3113F">
        <w:rPr>
          <w:rFonts w:cstheme="minorHAnsi"/>
          <w:b/>
          <w:bCs/>
          <w:sz w:val="24"/>
          <w:szCs w:val="24"/>
          <w:u w:val="single"/>
        </w:rPr>
        <w:t>N</w:t>
      </w:r>
      <w:r w:rsidRPr="00C3113F">
        <w:rPr>
          <w:rFonts w:cstheme="minorHAnsi"/>
          <w:b/>
          <w:bCs/>
          <w:sz w:val="24"/>
          <w:szCs w:val="24"/>
          <w:u w:val="single"/>
        </w:rPr>
        <w:t>D POLICI</w:t>
      </w:r>
      <w:r w:rsidR="0029543C" w:rsidRPr="00C3113F">
        <w:rPr>
          <w:rFonts w:cstheme="minorHAnsi"/>
          <w:b/>
          <w:bCs/>
          <w:sz w:val="24"/>
          <w:szCs w:val="24"/>
          <w:u w:val="single"/>
        </w:rPr>
        <w:t>NG</w:t>
      </w:r>
      <w:r w:rsidRPr="00C3113F">
        <w:rPr>
          <w:rFonts w:cstheme="minorHAnsi"/>
          <w:b/>
          <w:bCs/>
          <w:sz w:val="24"/>
          <w:szCs w:val="24"/>
          <w:u w:val="single"/>
        </w:rPr>
        <w:t xml:space="preserve"> ACT 2014, SECTION 59</w:t>
      </w:r>
    </w:p>
    <w:p w14:paraId="54AD43C3" w14:textId="7948BA22" w:rsidR="00A32267" w:rsidRPr="00C3113F" w:rsidRDefault="00A32267" w:rsidP="00A3226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113F">
        <w:rPr>
          <w:rFonts w:cstheme="minorHAnsi"/>
          <w:b/>
          <w:bCs/>
          <w:sz w:val="24"/>
          <w:szCs w:val="24"/>
          <w:u w:val="single"/>
        </w:rPr>
        <w:t>MOORLAND FIRES</w:t>
      </w:r>
    </w:p>
    <w:p w14:paraId="439DEC96" w14:textId="2CD09B33" w:rsidR="00A32267" w:rsidRPr="00C3113F" w:rsidRDefault="00A32267" w:rsidP="00A3226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3113F">
        <w:rPr>
          <w:rFonts w:cstheme="minorHAnsi"/>
          <w:b/>
          <w:bCs/>
          <w:sz w:val="24"/>
          <w:szCs w:val="24"/>
          <w:u w:val="single"/>
        </w:rPr>
        <w:t>PUBLIC SPACE</w:t>
      </w:r>
      <w:r w:rsidR="00D03C94" w:rsidRPr="00FF2799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</w:t>
      </w:r>
      <w:r w:rsidRPr="00C3113F">
        <w:rPr>
          <w:rFonts w:cstheme="minorHAnsi"/>
          <w:b/>
          <w:bCs/>
          <w:sz w:val="24"/>
          <w:szCs w:val="24"/>
          <w:u w:val="single"/>
        </w:rPr>
        <w:t xml:space="preserve"> P</w:t>
      </w:r>
      <w:r w:rsidR="00986307" w:rsidRPr="00C3113F">
        <w:rPr>
          <w:rFonts w:cstheme="minorHAnsi"/>
          <w:b/>
          <w:bCs/>
          <w:sz w:val="24"/>
          <w:szCs w:val="24"/>
          <w:u w:val="single"/>
        </w:rPr>
        <w:t>RO</w:t>
      </w:r>
      <w:r w:rsidRPr="00C3113F">
        <w:rPr>
          <w:rFonts w:cstheme="minorHAnsi"/>
          <w:b/>
          <w:bCs/>
          <w:sz w:val="24"/>
          <w:szCs w:val="24"/>
          <w:u w:val="single"/>
        </w:rPr>
        <w:t>TECTION ORDER 2022</w:t>
      </w:r>
    </w:p>
    <w:p w14:paraId="76FF7F16" w14:textId="675E0024" w:rsidR="00EA77CC" w:rsidRPr="00C3113F" w:rsidRDefault="00986307" w:rsidP="00C3113F">
      <w:pPr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>T</w:t>
      </w:r>
      <w:r w:rsidR="00A32267" w:rsidRPr="00C3113F">
        <w:rPr>
          <w:rFonts w:cstheme="minorHAnsi"/>
          <w:sz w:val="24"/>
          <w:szCs w:val="24"/>
        </w:rPr>
        <w:t>h</w:t>
      </w:r>
      <w:r w:rsidR="00EA77CC" w:rsidRPr="00C3113F">
        <w:rPr>
          <w:rFonts w:cstheme="minorHAnsi"/>
          <w:sz w:val="24"/>
          <w:szCs w:val="24"/>
        </w:rPr>
        <w:t>is</w:t>
      </w:r>
      <w:r w:rsidR="00A32267" w:rsidRPr="00C3113F">
        <w:rPr>
          <w:rFonts w:cstheme="minorHAnsi"/>
          <w:sz w:val="24"/>
          <w:szCs w:val="24"/>
        </w:rPr>
        <w:t xml:space="preserve"> </w:t>
      </w:r>
      <w:r w:rsidR="00EA77CC" w:rsidRPr="00C3113F">
        <w:rPr>
          <w:rFonts w:cstheme="minorHAnsi"/>
          <w:sz w:val="24"/>
          <w:szCs w:val="24"/>
        </w:rPr>
        <w:t xml:space="preserve">order is made by </w:t>
      </w:r>
      <w:r w:rsidR="00A32267" w:rsidRPr="00C3113F">
        <w:rPr>
          <w:rFonts w:cstheme="minorHAnsi"/>
          <w:sz w:val="24"/>
          <w:szCs w:val="24"/>
        </w:rPr>
        <w:t xml:space="preserve">Borough Council of </w:t>
      </w:r>
      <w:r w:rsidR="002F6557">
        <w:rPr>
          <w:rFonts w:cstheme="minorHAnsi"/>
          <w:sz w:val="24"/>
          <w:szCs w:val="24"/>
        </w:rPr>
        <w:t>Chorley</w:t>
      </w:r>
      <w:r w:rsidR="00A32267" w:rsidRPr="00C3113F">
        <w:rPr>
          <w:rFonts w:cstheme="minorHAnsi"/>
          <w:sz w:val="24"/>
          <w:szCs w:val="24"/>
        </w:rPr>
        <w:t xml:space="preserve"> (“The Council”) in exercise of its powers under Section 59 of the Anti</w:t>
      </w:r>
      <w:r w:rsidR="00D03C94">
        <w:rPr>
          <w:rFonts w:cstheme="minorHAnsi"/>
          <w:sz w:val="24"/>
          <w:szCs w:val="24"/>
        </w:rPr>
        <w:t>-</w:t>
      </w:r>
      <w:r w:rsidR="00A32267" w:rsidRPr="00C3113F">
        <w:rPr>
          <w:rFonts w:cstheme="minorHAnsi"/>
          <w:sz w:val="24"/>
          <w:szCs w:val="24"/>
        </w:rPr>
        <w:t>social Behaviour, Crime and Policing Act 2014 (“the Act”)</w:t>
      </w:r>
      <w:r w:rsidR="00EA77CC" w:rsidRPr="00C3113F">
        <w:rPr>
          <w:rFonts w:cstheme="minorHAnsi"/>
          <w:sz w:val="24"/>
          <w:szCs w:val="24"/>
        </w:rPr>
        <w:t xml:space="preserve">. </w:t>
      </w:r>
    </w:p>
    <w:p w14:paraId="29F67650" w14:textId="208E0B6F" w:rsidR="00EA77CC" w:rsidRPr="00C3113F" w:rsidRDefault="00EA77CC" w:rsidP="00C3113F">
      <w:pPr>
        <w:pStyle w:val="ListParagraph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This order relates to the </w:t>
      </w:r>
      <w:r w:rsidR="009B6EE9">
        <w:rPr>
          <w:rFonts w:cstheme="minorHAnsi"/>
          <w:sz w:val="24"/>
          <w:szCs w:val="24"/>
        </w:rPr>
        <w:t xml:space="preserve">public </w:t>
      </w:r>
      <w:r w:rsidRPr="00C3113F">
        <w:rPr>
          <w:rFonts w:cstheme="minorHAnsi"/>
          <w:sz w:val="24"/>
          <w:szCs w:val="24"/>
        </w:rPr>
        <w:t xml:space="preserve">places described in the schedule below and defined by the </w:t>
      </w:r>
      <w:r w:rsidR="0029543C" w:rsidRPr="00C3113F">
        <w:rPr>
          <w:rFonts w:cstheme="minorHAnsi"/>
          <w:sz w:val="24"/>
          <w:szCs w:val="24"/>
        </w:rPr>
        <w:t xml:space="preserve">area edged red on the plan </w:t>
      </w:r>
      <w:r w:rsidRPr="00C3113F">
        <w:rPr>
          <w:rFonts w:cstheme="minorHAnsi"/>
          <w:sz w:val="24"/>
          <w:szCs w:val="24"/>
        </w:rPr>
        <w:t>attached to this order (“the restricted area</w:t>
      </w:r>
      <w:r w:rsidR="0029543C" w:rsidRPr="00C3113F">
        <w:rPr>
          <w:rFonts w:cstheme="minorHAnsi"/>
          <w:sz w:val="24"/>
          <w:szCs w:val="24"/>
        </w:rPr>
        <w:t>”</w:t>
      </w:r>
      <w:r w:rsidRPr="00C3113F">
        <w:rPr>
          <w:rFonts w:cstheme="minorHAnsi"/>
          <w:sz w:val="24"/>
          <w:szCs w:val="24"/>
        </w:rPr>
        <w:t>)</w:t>
      </w:r>
      <w:r w:rsidR="0029543C" w:rsidRPr="00C3113F">
        <w:rPr>
          <w:rFonts w:cstheme="minorHAnsi"/>
          <w:sz w:val="24"/>
          <w:szCs w:val="24"/>
        </w:rPr>
        <w:t>.</w:t>
      </w:r>
    </w:p>
    <w:p w14:paraId="7227372E" w14:textId="77777777" w:rsidR="0029543C" w:rsidRPr="00C3113F" w:rsidRDefault="0029543C" w:rsidP="00C3113F">
      <w:pPr>
        <w:pStyle w:val="ListParagraph"/>
        <w:jc w:val="both"/>
        <w:rPr>
          <w:rFonts w:cstheme="minorHAnsi"/>
          <w:sz w:val="24"/>
          <w:szCs w:val="24"/>
        </w:rPr>
      </w:pPr>
    </w:p>
    <w:p w14:paraId="29D0F2AE" w14:textId="657CD1D3" w:rsidR="005518D9" w:rsidRPr="00C3113F" w:rsidRDefault="005518D9" w:rsidP="00C3113F">
      <w:pPr>
        <w:pStyle w:val="ListParagraph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The Council is satisfied that the two conditions below have been met, in that: </w:t>
      </w:r>
    </w:p>
    <w:p w14:paraId="5C133A06" w14:textId="77777777" w:rsidR="0029543C" w:rsidRPr="00C3113F" w:rsidRDefault="0029543C" w:rsidP="00C3113F">
      <w:pPr>
        <w:pStyle w:val="ListParagraph"/>
        <w:jc w:val="both"/>
        <w:rPr>
          <w:rFonts w:cstheme="minorHAnsi"/>
          <w:sz w:val="24"/>
          <w:szCs w:val="24"/>
        </w:rPr>
      </w:pPr>
    </w:p>
    <w:p w14:paraId="761A2B08" w14:textId="5E8C7176" w:rsidR="005518D9" w:rsidRPr="00C3113F" w:rsidRDefault="00FF2799" w:rsidP="00C3113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518D9" w:rsidRPr="00C3113F">
        <w:rPr>
          <w:rFonts w:cstheme="minorHAnsi"/>
          <w:sz w:val="24"/>
          <w:szCs w:val="24"/>
        </w:rPr>
        <w:t>ctivities carrie</w:t>
      </w:r>
      <w:r w:rsidR="00D03C94">
        <w:rPr>
          <w:rFonts w:cstheme="minorHAnsi"/>
          <w:sz w:val="24"/>
          <w:szCs w:val="24"/>
        </w:rPr>
        <w:t>d</w:t>
      </w:r>
      <w:r w:rsidR="005518D9" w:rsidRPr="00C3113F">
        <w:rPr>
          <w:rFonts w:cstheme="minorHAnsi"/>
          <w:sz w:val="24"/>
          <w:szCs w:val="24"/>
        </w:rPr>
        <w:t xml:space="preserve"> out in the restricted area</w:t>
      </w:r>
      <w:r w:rsidR="00BA1D4C">
        <w:rPr>
          <w:rFonts w:cstheme="minorHAnsi"/>
          <w:sz w:val="24"/>
          <w:szCs w:val="24"/>
        </w:rPr>
        <w:t xml:space="preserve">, </w:t>
      </w:r>
      <w:r w:rsidR="005518D9" w:rsidRPr="00C3113F">
        <w:rPr>
          <w:rFonts w:cstheme="minorHAnsi"/>
          <w:sz w:val="24"/>
          <w:szCs w:val="24"/>
        </w:rPr>
        <w:t>as descri</w:t>
      </w:r>
      <w:r w:rsidR="00060699" w:rsidRPr="00C3113F">
        <w:rPr>
          <w:rFonts w:cstheme="minorHAnsi"/>
          <w:sz w:val="24"/>
          <w:szCs w:val="24"/>
        </w:rPr>
        <w:t>b</w:t>
      </w:r>
      <w:r w:rsidR="005518D9" w:rsidRPr="00C3113F">
        <w:rPr>
          <w:rFonts w:cstheme="minorHAnsi"/>
          <w:sz w:val="24"/>
          <w:szCs w:val="24"/>
        </w:rPr>
        <w:t>ed below, have had a detrimental effect on the quality of life of those in the locality, or it is likely that these activities</w:t>
      </w:r>
      <w:r w:rsidR="00AD519E" w:rsidRPr="00C3113F">
        <w:rPr>
          <w:rFonts w:cstheme="minorHAnsi"/>
          <w:sz w:val="24"/>
          <w:szCs w:val="24"/>
        </w:rPr>
        <w:t xml:space="preserve"> will be carried on in the public place and they </w:t>
      </w:r>
      <w:r w:rsidR="005518D9" w:rsidRPr="00C3113F">
        <w:rPr>
          <w:rFonts w:cstheme="minorHAnsi"/>
          <w:sz w:val="24"/>
          <w:szCs w:val="24"/>
        </w:rPr>
        <w:t xml:space="preserve">would have such an effect, the said activities being </w:t>
      </w:r>
      <w:r w:rsidR="00AD519E" w:rsidRPr="00C3113F">
        <w:rPr>
          <w:rFonts w:cstheme="minorHAnsi"/>
          <w:sz w:val="24"/>
          <w:szCs w:val="24"/>
        </w:rPr>
        <w:t>the lighting of fires, barbecues, Chinese lanterns, fireworks or a</w:t>
      </w:r>
      <w:r w:rsidR="00060699" w:rsidRPr="00C3113F">
        <w:rPr>
          <w:rFonts w:cstheme="minorHAnsi"/>
          <w:sz w:val="24"/>
          <w:szCs w:val="24"/>
        </w:rPr>
        <w:t>n</w:t>
      </w:r>
      <w:r w:rsidR="00AD519E" w:rsidRPr="00C3113F">
        <w:rPr>
          <w:rFonts w:cstheme="minorHAnsi"/>
          <w:sz w:val="24"/>
          <w:szCs w:val="24"/>
        </w:rPr>
        <w:t xml:space="preserve">y article/object which causes a naked flame. </w:t>
      </w:r>
    </w:p>
    <w:p w14:paraId="7EE70C03" w14:textId="77777777" w:rsidR="00060699" w:rsidRPr="00C3113F" w:rsidRDefault="00060699" w:rsidP="00060699">
      <w:pPr>
        <w:pStyle w:val="ListParagraph"/>
        <w:rPr>
          <w:rFonts w:cstheme="minorHAnsi"/>
          <w:sz w:val="24"/>
          <w:szCs w:val="24"/>
        </w:rPr>
      </w:pPr>
    </w:p>
    <w:p w14:paraId="05B06627" w14:textId="297B4213" w:rsidR="00060699" w:rsidRPr="00C3113F" w:rsidRDefault="00060699" w:rsidP="005518D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>The effect, or likely effect of the activities as described above</w:t>
      </w:r>
    </w:p>
    <w:p w14:paraId="06E59D3D" w14:textId="77777777" w:rsidR="00060699" w:rsidRPr="00C3113F" w:rsidRDefault="00060699" w:rsidP="00060699">
      <w:pPr>
        <w:pStyle w:val="ListParagraph"/>
        <w:rPr>
          <w:rFonts w:cstheme="minorHAnsi"/>
          <w:sz w:val="24"/>
          <w:szCs w:val="24"/>
        </w:rPr>
      </w:pPr>
    </w:p>
    <w:p w14:paraId="18516D95" w14:textId="672BB57A" w:rsidR="00060699" w:rsidRPr="00C3113F" w:rsidRDefault="0029543C" w:rsidP="0006069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>i</w:t>
      </w:r>
      <w:r w:rsidR="00060699" w:rsidRPr="00C3113F">
        <w:rPr>
          <w:rFonts w:cstheme="minorHAnsi"/>
          <w:sz w:val="24"/>
          <w:szCs w:val="24"/>
        </w:rPr>
        <w:t>s, or is likely to be, of a persistent or continuing nature</w:t>
      </w:r>
    </w:p>
    <w:p w14:paraId="3888A78E" w14:textId="77777777" w:rsidR="00060699" w:rsidRPr="00C3113F" w:rsidRDefault="00060699" w:rsidP="00060699">
      <w:pPr>
        <w:pStyle w:val="ListParagraph"/>
        <w:rPr>
          <w:rFonts w:cstheme="minorHAnsi"/>
          <w:sz w:val="24"/>
          <w:szCs w:val="24"/>
        </w:rPr>
      </w:pPr>
    </w:p>
    <w:p w14:paraId="313E27C6" w14:textId="298C303F" w:rsidR="00060699" w:rsidRPr="00C3113F" w:rsidRDefault="0029543C" w:rsidP="0006069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is, or is likely to be, such as to make the activities unreasonable; and </w:t>
      </w:r>
    </w:p>
    <w:p w14:paraId="0479AD31" w14:textId="77777777" w:rsidR="0029543C" w:rsidRPr="00C3113F" w:rsidRDefault="0029543C" w:rsidP="0029543C">
      <w:pPr>
        <w:pStyle w:val="ListParagraph"/>
        <w:rPr>
          <w:rFonts w:cstheme="minorHAnsi"/>
          <w:sz w:val="24"/>
          <w:szCs w:val="24"/>
        </w:rPr>
      </w:pPr>
    </w:p>
    <w:p w14:paraId="74E807A1" w14:textId="205DCFC3" w:rsidR="0029543C" w:rsidRPr="00C3113F" w:rsidRDefault="0029543C" w:rsidP="0006069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justifies the restrictions imposed by the order. </w:t>
      </w:r>
    </w:p>
    <w:p w14:paraId="52CFCA51" w14:textId="77777777" w:rsidR="0029543C" w:rsidRPr="00C3113F" w:rsidRDefault="0029543C" w:rsidP="0029543C">
      <w:pPr>
        <w:pStyle w:val="ListParagraph"/>
        <w:rPr>
          <w:rFonts w:cstheme="minorHAnsi"/>
          <w:sz w:val="24"/>
          <w:szCs w:val="24"/>
        </w:rPr>
      </w:pPr>
    </w:p>
    <w:p w14:paraId="49F839D7" w14:textId="77777777" w:rsidR="0029543C" w:rsidRPr="00C3113F" w:rsidRDefault="0029543C" w:rsidP="0029543C">
      <w:pPr>
        <w:pStyle w:val="ListParagraph"/>
        <w:ind w:left="1440"/>
        <w:rPr>
          <w:rFonts w:cstheme="minorHAnsi"/>
          <w:sz w:val="24"/>
          <w:szCs w:val="24"/>
        </w:rPr>
      </w:pPr>
    </w:p>
    <w:p w14:paraId="5102F150" w14:textId="756B7D21" w:rsidR="002971C2" w:rsidRPr="00C3113F" w:rsidRDefault="002971C2" w:rsidP="00C3113F">
      <w:pPr>
        <w:pStyle w:val="ListParagraph"/>
        <w:numPr>
          <w:ilvl w:val="0"/>
          <w:numId w:val="5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C3113F">
        <w:rPr>
          <w:rFonts w:cstheme="minorHAnsi"/>
          <w:b/>
          <w:bCs/>
          <w:sz w:val="24"/>
          <w:szCs w:val="24"/>
        </w:rPr>
        <w:t>PROHIBITED ACTIVITIES</w:t>
      </w:r>
      <w:r w:rsidR="005040FD">
        <w:rPr>
          <w:rFonts w:cstheme="minorHAnsi"/>
          <w:b/>
          <w:bCs/>
          <w:sz w:val="24"/>
          <w:szCs w:val="24"/>
        </w:rPr>
        <w:t xml:space="preserve"> AND REQUIREMENTS</w:t>
      </w:r>
      <w:r w:rsidRPr="00C3113F">
        <w:rPr>
          <w:rFonts w:cstheme="minorHAnsi"/>
          <w:b/>
          <w:bCs/>
          <w:sz w:val="24"/>
          <w:szCs w:val="24"/>
        </w:rPr>
        <w:t xml:space="preserve">: </w:t>
      </w:r>
    </w:p>
    <w:p w14:paraId="7C401DF2" w14:textId="2F07A642" w:rsidR="005518D9" w:rsidRPr="00C3113F" w:rsidRDefault="00570B45" w:rsidP="00C3113F">
      <w:pPr>
        <w:ind w:left="426" w:hanging="426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3.1 </w:t>
      </w:r>
      <w:r w:rsidRPr="00C3113F">
        <w:rPr>
          <w:rFonts w:cstheme="minorHAnsi"/>
          <w:sz w:val="24"/>
          <w:szCs w:val="24"/>
        </w:rPr>
        <w:tab/>
      </w:r>
      <w:r w:rsidR="0029543C" w:rsidRPr="00C3113F">
        <w:rPr>
          <w:rFonts w:cstheme="minorHAnsi"/>
          <w:sz w:val="24"/>
          <w:szCs w:val="24"/>
        </w:rPr>
        <w:t>The</w:t>
      </w:r>
      <w:r w:rsidR="002971C2" w:rsidRPr="00C3113F">
        <w:rPr>
          <w:rFonts w:cstheme="minorHAnsi"/>
          <w:sz w:val="24"/>
          <w:szCs w:val="24"/>
        </w:rPr>
        <w:t xml:space="preserve"> activities which </w:t>
      </w:r>
      <w:proofErr w:type="gramStart"/>
      <w:r w:rsidR="002971C2" w:rsidRPr="00C3113F">
        <w:rPr>
          <w:rFonts w:cstheme="minorHAnsi"/>
          <w:sz w:val="24"/>
          <w:szCs w:val="24"/>
        </w:rPr>
        <w:t>are prohibited at all times</w:t>
      </w:r>
      <w:proofErr w:type="gramEnd"/>
      <w:r w:rsidR="002971C2" w:rsidRPr="00C3113F">
        <w:rPr>
          <w:rFonts w:cstheme="minorHAnsi"/>
          <w:sz w:val="24"/>
          <w:szCs w:val="24"/>
        </w:rPr>
        <w:t xml:space="preserve"> by this order are: </w:t>
      </w:r>
    </w:p>
    <w:p w14:paraId="2A927653" w14:textId="3DD8D9A0" w:rsidR="0029002D" w:rsidRPr="00C3113F" w:rsidRDefault="00570B45" w:rsidP="0029002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>The ligh</w:t>
      </w:r>
      <w:r w:rsidR="0029002D" w:rsidRPr="00C3113F">
        <w:rPr>
          <w:rFonts w:cstheme="minorHAnsi"/>
          <w:sz w:val="24"/>
          <w:szCs w:val="24"/>
        </w:rPr>
        <w:t xml:space="preserve">ting </w:t>
      </w:r>
      <w:r w:rsidRPr="00C3113F">
        <w:rPr>
          <w:rFonts w:cstheme="minorHAnsi"/>
          <w:sz w:val="24"/>
          <w:szCs w:val="24"/>
        </w:rPr>
        <w:t>of</w:t>
      </w:r>
      <w:r w:rsidR="0029002D" w:rsidRPr="00C3113F">
        <w:rPr>
          <w:rFonts w:cstheme="minorHAnsi"/>
          <w:sz w:val="24"/>
          <w:szCs w:val="24"/>
        </w:rPr>
        <w:t xml:space="preserve"> fire</w:t>
      </w:r>
      <w:r w:rsidRPr="00C3113F">
        <w:rPr>
          <w:rFonts w:cstheme="minorHAnsi"/>
          <w:sz w:val="24"/>
          <w:szCs w:val="24"/>
        </w:rPr>
        <w:t>s</w:t>
      </w:r>
      <w:r w:rsidR="0029002D" w:rsidRPr="00C3113F">
        <w:rPr>
          <w:rFonts w:cstheme="minorHAnsi"/>
          <w:sz w:val="24"/>
          <w:szCs w:val="24"/>
        </w:rPr>
        <w:t>, barbecue</w:t>
      </w:r>
      <w:r w:rsidRPr="00C3113F">
        <w:rPr>
          <w:rFonts w:cstheme="minorHAnsi"/>
          <w:sz w:val="24"/>
          <w:szCs w:val="24"/>
        </w:rPr>
        <w:t>s</w:t>
      </w:r>
      <w:r w:rsidR="0029002D" w:rsidRPr="00C3113F">
        <w:rPr>
          <w:rFonts w:cstheme="minorHAnsi"/>
          <w:sz w:val="24"/>
          <w:szCs w:val="24"/>
        </w:rPr>
        <w:t xml:space="preserve">, </w:t>
      </w:r>
      <w:r w:rsidRPr="00C3113F">
        <w:rPr>
          <w:rFonts w:cstheme="minorHAnsi"/>
          <w:sz w:val="24"/>
          <w:szCs w:val="24"/>
        </w:rPr>
        <w:t xml:space="preserve">fireworks, </w:t>
      </w:r>
      <w:r w:rsidR="0029002D" w:rsidRPr="00C3113F">
        <w:rPr>
          <w:rFonts w:cstheme="minorHAnsi"/>
          <w:sz w:val="24"/>
          <w:szCs w:val="24"/>
        </w:rPr>
        <w:t>Chinese lantern</w:t>
      </w:r>
      <w:r w:rsidRPr="00C3113F">
        <w:rPr>
          <w:rFonts w:cstheme="minorHAnsi"/>
          <w:sz w:val="24"/>
          <w:szCs w:val="24"/>
        </w:rPr>
        <w:t>s</w:t>
      </w:r>
      <w:r w:rsidR="0029002D" w:rsidRPr="00C3113F">
        <w:rPr>
          <w:rFonts w:cstheme="minorHAnsi"/>
          <w:sz w:val="24"/>
          <w:szCs w:val="24"/>
        </w:rPr>
        <w:t xml:space="preserve"> </w:t>
      </w:r>
    </w:p>
    <w:p w14:paraId="6608F795" w14:textId="35A7AA0F" w:rsidR="00570B45" w:rsidRPr="00C3113F" w:rsidRDefault="00805B6A" w:rsidP="00C3113F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70B45" w:rsidRPr="00C3113F">
        <w:rPr>
          <w:rFonts w:cstheme="minorHAnsi"/>
          <w:sz w:val="24"/>
          <w:szCs w:val="24"/>
        </w:rPr>
        <w:t>sing any article/object which causes a naked flame which poses a risk of fire.</w:t>
      </w:r>
    </w:p>
    <w:p w14:paraId="5C41CE61" w14:textId="77777777" w:rsidR="00C261E2" w:rsidRPr="00C3113F" w:rsidRDefault="00C261E2" w:rsidP="00C3113F">
      <w:pPr>
        <w:pStyle w:val="ListParagraph"/>
        <w:ind w:left="1488"/>
        <w:jc w:val="both"/>
        <w:rPr>
          <w:rFonts w:cstheme="minorHAnsi"/>
          <w:sz w:val="24"/>
          <w:szCs w:val="24"/>
        </w:rPr>
      </w:pPr>
    </w:p>
    <w:p w14:paraId="5013D5AD" w14:textId="3D0939E9" w:rsidR="00C261E2" w:rsidRPr="00C3113F" w:rsidRDefault="00570B45" w:rsidP="00A64683">
      <w:pPr>
        <w:pStyle w:val="ListParagraph"/>
        <w:ind w:left="426" w:hanging="426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3.2 </w:t>
      </w:r>
      <w:r w:rsidRPr="00C3113F">
        <w:rPr>
          <w:rFonts w:cstheme="minorHAnsi"/>
          <w:sz w:val="24"/>
          <w:szCs w:val="24"/>
        </w:rPr>
        <w:tab/>
      </w:r>
      <w:r w:rsidR="00C261E2" w:rsidRPr="00C3113F">
        <w:rPr>
          <w:rFonts w:cstheme="minorHAnsi"/>
          <w:sz w:val="24"/>
          <w:szCs w:val="24"/>
        </w:rPr>
        <w:t>Persons are required to surrender</w:t>
      </w:r>
      <w:r w:rsidR="00FF2799">
        <w:rPr>
          <w:rFonts w:cstheme="minorHAnsi"/>
          <w:sz w:val="24"/>
          <w:szCs w:val="24"/>
        </w:rPr>
        <w:t xml:space="preserve"> </w:t>
      </w:r>
      <w:r w:rsidR="00C261E2" w:rsidRPr="00C3113F">
        <w:rPr>
          <w:rFonts w:cstheme="minorHAnsi"/>
          <w:sz w:val="24"/>
          <w:szCs w:val="24"/>
        </w:rPr>
        <w:t>anything in their possession which a constable or authorised person reasonabl</w:t>
      </w:r>
      <w:r w:rsidR="00B600F0">
        <w:rPr>
          <w:rFonts w:cstheme="minorHAnsi"/>
          <w:sz w:val="24"/>
          <w:szCs w:val="24"/>
        </w:rPr>
        <w:t>y believes</w:t>
      </w:r>
      <w:r w:rsidR="00C261E2" w:rsidRPr="00C3113F">
        <w:rPr>
          <w:rFonts w:cstheme="minorHAnsi"/>
          <w:sz w:val="24"/>
          <w:szCs w:val="24"/>
        </w:rPr>
        <w:t xml:space="preserve"> to be an article that has been used OR is likely to be used in conjunction with the prohibited activities referred to in this order. </w:t>
      </w:r>
    </w:p>
    <w:p w14:paraId="44DD5054" w14:textId="77777777" w:rsidR="002971C2" w:rsidRPr="00C3113F" w:rsidRDefault="002971C2" w:rsidP="00C3113F">
      <w:pPr>
        <w:pStyle w:val="ListParagraph"/>
        <w:jc w:val="both"/>
        <w:rPr>
          <w:rFonts w:cstheme="minorHAnsi"/>
          <w:sz w:val="24"/>
          <w:szCs w:val="24"/>
        </w:rPr>
      </w:pPr>
    </w:p>
    <w:p w14:paraId="7EE6ABD7" w14:textId="77777777" w:rsidR="00C261E2" w:rsidRPr="00C3113F" w:rsidRDefault="002971C2" w:rsidP="00C3113F">
      <w:pPr>
        <w:pStyle w:val="ListParagraph"/>
        <w:numPr>
          <w:ilvl w:val="0"/>
          <w:numId w:val="5"/>
        </w:numPr>
        <w:ind w:left="426" w:hanging="426"/>
        <w:rPr>
          <w:rFonts w:cstheme="minorHAnsi"/>
          <w:b/>
          <w:bCs/>
          <w:sz w:val="24"/>
          <w:szCs w:val="24"/>
        </w:rPr>
      </w:pPr>
      <w:r w:rsidRPr="00C3113F">
        <w:rPr>
          <w:rFonts w:cstheme="minorHAnsi"/>
          <w:b/>
          <w:bCs/>
          <w:sz w:val="24"/>
          <w:szCs w:val="24"/>
        </w:rPr>
        <w:t>DEFINITIONS:</w:t>
      </w:r>
    </w:p>
    <w:p w14:paraId="5EC9405E" w14:textId="6B552F55" w:rsidR="002971C2" w:rsidRPr="00C3113F" w:rsidRDefault="002971C2" w:rsidP="00A64683">
      <w:pPr>
        <w:pStyle w:val="ListParagraph"/>
        <w:ind w:hanging="294"/>
        <w:rPr>
          <w:rFonts w:cstheme="minorHAnsi"/>
          <w:b/>
          <w:bCs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In this order: </w:t>
      </w:r>
    </w:p>
    <w:p w14:paraId="13B320A3" w14:textId="77777777" w:rsidR="00C261E2" w:rsidRPr="00C3113F" w:rsidRDefault="00C261E2" w:rsidP="00C261E2">
      <w:pPr>
        <w:pStyle w:val="ListParagraph"/>
        <w:rPr>
          <w:rFonts w:cstheme="minorHAnsi"/>
          <w:sz w:val="24"/>
          <w:szCs w:val="24"/>
        </w:rPr>
      </w:pPr>
    </w:p>
    <w:p w14:paraId="602A9F78" w14:textId="4BA301FA" w:rsidR="00C261E2" w:rsidRPr="00C3113F" w:rsidRDefault="002971C2" w:rsidP="00C261E2">
      <w:pPr>
        <w:pStyle w:val="ListParagrap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>“</w:t>
      </w:r>
      <w:r w:rsidR="00C261E2" w:rsidRPr="00C3113F">
        <w:rPr>
          <w:rFonts w:cstheme="minorHAnsi"/>
          <w:sz w:val="24"/>
          <w:szCs w:val="24"/>
        </w:rPr>
        <w:t xml:space="preserve">Authorised officer” means a </w:t>
      </w:r>
      <w:r w:rsidR="00A46BAE" w:rsidRPr="00C3113F">
        <w:rPr>
          <w:rFonts w:cstheme="minorHAnsi"/>
          <w:sz w:val="24"/>
          <w:szCs w:val="24"/>
        </w:rPr>
        <w:t>P</w:t>
      </w:r>
      <w:r w:rsidR="00C261E2" w:rsidRPr="00C3113F">
        <w:rPr>
          <w:rFonts w:cstheme="minorHAnsi"/>
          <w:sz w:val="24"/>
          <w:szCs w:val="24"/>
        </w:rPr>
        <w:t xml:space="preserve">olice </w:t>
      </w:r>
      <w:r w:rsidR="00A46BAE" w:rsidRPr="00C3113F">
        <w:rPr>
          <w:rFonts w:cstheme="minorHAnsi"/>
          <w:sz w:val="24"/>
          <w:szCs w:val="24"/>
        </w:rPr>
        <w:t>C</w:t>
      </w:r>
      <w:r w:rsidR="00C261E2" w:rsidRPr="00C3113F">
        <w:rPr>
          <w:rFonts w:cstheme="minorHAnsi"/>
          <w:sz w:val="24"/>
          <w:szCs w:val="24"/>
        </w:rPr>
        <w:t xml:space="preserve">onstable or an </w:t>
      </w:r>
      <w:r w:rsidR="00A46BAE" w:rsidRPr="00C3113F">
        <w:rPr>
          <w:rFonts w:cstheme="minorHAnsi"/>
          <w:sz w:val="24"/>
          <w:szCs w:val="24"/>
        </w:rPr>
        <w:t>O</w:t>
      </w:r>
      <w:r w:rsidR="00C261E2" w:rsidRPr="00C3113F">
        <w:rPr>
          <w:rFonts w:cstheme="minorHAnsi"/>
          <w:sz w:val="24"/>
          <w:szCs w:val="24"/>
        </w:rPr>
        <w:t xml:space="preserve">fficer of </w:t>
      </w:r>
      <w:r w:rsidR="002F6557">
        <w:rPr>
          <w:rFonts w:cstheme="minorHAnsi"/>
          <w:sz w:val="24"/>
          <w:szCs w:val="24"/>
        </w:rPr>
        <w:t xml:space="preserve">Chorley </w:t>
      </w:r>
      <w:r w:rsidR="00C261E2" w:rsidRPr="00C3113F">
        <w:rPr>
          <w:rFonts w:cstheme="minorHAnsi"/>
          <w:sz w:val="24"/>
          <w:szCs w:val="24"/>
        </w:rPr>
        <w:t>Council in possession of an authority to enforce this order</w:t>
      </w:r>
      <w:r w:rsidR="00A46BAE" w:rsidRPr="00C3113F">
        <w:rPr>
          <w:rFonts w:cstheme="minorHAnsi"/>
          <w:sz w:val="24"/>
          <w:szCs w:val="24"/>
        </w:rPr>
        <w:t xml:space="preserve">; </w:t>
      </w:r>
    </w:p>
    <w:p w14:paraId="26F8AADB" w14:textId="6DFFCCC4" w:rsidR="00C261E2" w:rsidRDefault="00C261E2" w:rsidP="00C3113F">
      <w:pPr>
        <w:ind w:firstLine="720"/>
        <w:jc w:val="both"/>
        <w:rPr>
          <w:rFonts w:cstheme="minorHAnsi"/>
          <w:color w:val="000000"/>
          <w:sz w:val="24"/>
          <w:szCs w:val="24"/>
          <w:lang w:val="en"/>
        </w:rPr>
      </w:pPr>
      <w:r w:rsidRPr="00C3113F">
        <w:rPr>
          <w:rFonts w:cstheme="minorHAnsi"/>
          <w:color w:val="000000"/>
          <w:sz w:val="24"/>
          <w:szCs w:val="24"/>
          <w:lang w:val="en"/>
        </w:rPr>
        <w:lastRenderedPageBreak/>
        <w:t>“Firework” means a firework as defined in section 1 of the Fireworks Act 2003</w:t>
      </w:r>
      <w:r w:rsidR="00A46BAE" w:rsidRPr="00C3113F">
        <w:rPr>
          <w:rFonts w:cstheme="minorHAnsi"/>
          <w:color w:val="000000"/>
          <w:sz w:val="24"/>
          <w:szCs w:val="24"/>
          <w:lang w:val="en"/>
        </w:rPr>
        <w:t xml:space="preserve">; and </w:t>
      </w:r>
    </w:p>
    <w:p w14:paraId="095F6C93" w14:textId="1C306D92" w:rsidR="00BA1D4C" w:rsidRDefault="00BA1D4C" w:rsidP="00BA1D4C">
      <w:pPr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D4C">
        <w:rPr>
          <w:rFonts w:cstheme="minorHAnsi"/>
          <w:color w:val="000000"/>
          <w:sz w:val="24"/>
          <w:szCs w:val="24"/>
          <w:lang w:val="en"/>
        </w:rPr>
        <w:t>“</w:t>
      </w:r>
      <w:r w:rsidRPr="00BA1D4C">
        <w:rPr>
          <w:rFonts w:cstheme="minorHAnsi"/>
          <w:color w:val="000000"/>
          <w:sz w:val="24"/>
          <w:szCs w:val="24"/>
          <w:shd w:val="clear" w:color="auto" w:fill="FFFFFF"/>
        </w:rPr>
        <w:t xml:space="preserve">public place” means any place to which the public or any section of the public has access, as defined in the Antisocial Behaviour, Crime and Policing Act 2014. </w:t>
      </w:r>
    </w:p>
    <w:p w14:paraId="08E8317D" w14:textId="77777777" w:rsidR="00BA1D4C" w:rsidRDefault="00BA1D4C" w:rsidP="00BA1D4C">
      <w:pPr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FDB2335" w14:textId="6C6C150E" w:rsidR="002971C2" w:rsidRPr="00C3113F" w:rsidRDefault="002971C2" w:rsidP="00A64683">
      <w:pPr>
        <w:pStyle w:val="ListParagraph"/>
        <w:numPr>
          <w:ilvl w:val="0"/>
          <w:numId w:val="5"/>
        </w:numPr>
        <w:ind w:left="426" w:hanging="567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b/>
          <w:bCs/>
          <w:sz w:val="24"/>
          <w:szCs w:val="24"/>
        </w:rPr>
        <w:t>PERIOD FOR WHICH THE ORDER HAS EFFECT</w:t>
      </w:r>
      <w:r w:rsidRPr="00C3113F">
        <w:rPr>
          <w:rFonts w:cstheme="minorHAnsi"/>
          <w:sz w:val="24"/>
          <w:szCs w:val="24"/>
        </w:rPr>
        <w:t xml:space="preserve">: </w:t>
      </w:r>
    </w:p>
    <w:p w14:paraId="09709FB2" w14:textId="430FADD9" w:rsidR="0029002D" w:rsidRPr="00C3113F" w:rsidRDefault="0029002D" w:rsidP="00A64683">
      <w:pPr>
        <w:pStyle w:val="ListParagraph"/>
        <w:ind w:left="426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The order shall come into force on </w:t>
      </w:r>
      <w:r w:rsidRPr="00C3113F">
        <w:rPr>
          <w:rFonts w:cstheme="minorHAnsi"/>
          <w:sz w:val="24"/>
          <w:szCs w:val="24"/>
          <w:highlight w:val="yellow"/>
        </w:rPr>
        <w:t>...</w:t>
      </w:r>
      <w:r w:rsidR="00C261E2" w:rsidRPr="00C3113F">
        <w:rPr>
          <w:rFonts w:cstheme="minorHAnsi"/>
          <w:b/>
          <w:bCs/>
          <w:sz w:val="24"/>
          <w:szCs w:val="24"/>
          <w:highlight w:val="yellow"/>
        </w:rPr>
        <w:t xml:space="preserve">DATE </w:t>
      </w:r>
      <w:proofErr w:type="gramStart"/>
      <w:r w:rsidR="00C261E2" w:rsidRPr="00C3113F">
        <w:rPr>
          <w:rFonts w:cstheme="minorHAnsi"/>
          <w:b/>
          <w:bCs/>
          <w:sz w:val="24"/>
          <w:szCs w:val="24"/>
          <w:highlight w:val="yellow"/>
        </w:rPr>
        <w:t>TBC</w:t>
      </w:r>
      <w:r w:rsidRPr="00C3113F">
        <w:rPr>
          <w:rFonts w:cstheme="minorHAnsi"/>
          <w:b/>
          <w:bCs/>
          <w:sz w:val="24"/>
          <w:szCs w:val="24"/>
          <w:highlight w:val="yellow"/>
        </w:rPr>
        <w:t>..</w:t>
      </w:r>
      <w:proofErr w:type="gramEnd"/>
      <w:r w:rsidRPr="00C3113F">
        <w:rPr>
          <w:rFonts w:cstheme="minorHAnsi"/>
          <w:sz w:val="24"/>
          <w:szCs w:val="24"/>
        </w:rPr>
        <w:t xml:space="preserve"> and remain in place for a period of three years, unless extended by further orders under the Council’s statutory powers. </w:t>
      </w:r>
    </w:p>
    <w:p w14:paraId="577235D2" w14:textId="77777777" w:rsidR="002971C2" w:rsidRPr="00C3113F" w:rsidRDefault="002971C2" w:rsidP="00C3113F">
      <w:pPr>
        <w:pStyle w:val="ListParagraph"/>
        <w:jc w:val="both"/>
        <w:rPr>
          <w:rFonts w:cstheme="minorHAnsi"/>
          <w:sz w:val="24"/>
          <w:szCs w:val="24"/>
        </w:rPr>
      </w:pPr>
    </w:p>
    <w:p w14:paraId="128CC0C8" w14:textId="68375CDC" w:rsidR="002971C2" w:rsidRPr="00C3113F" w:rsidRDefault="002971C2" w:rsidP="00A64683">
      <w:pPr>
        <w:pStyle w:val="ListParagraph"/>
        <w:numPr>
          <w:ilvl w:val="0"/>
          <w:numId w:val="5"/>
        </w:numPr>
        <w:ind w:left="426" w:hanging="567"/>
        <w:jc w:val="both"/>
        <w:rPr>
          <w:rFonts w:cstheme="minorHAnsi"/>
          <w:b/>
          <w:bCs/>
          <w:sz w:val="24"/>
          <w:szCs w:val="24"/>
        </w:rPr>
      </w:pPr>
      <w:r w:rsidRPr="00C3113F">
        <w:rPr>
          <w:rFonts w:cstheme="minorHAnsi"/>
          <w:b/>
          <w:bCs/>
          <w:sz w:val="24"/>
          <w:szCs w:val="24"/>
        </w:rPr>
        <w:t>WHAT HAPPENS I</w:t>
      </w:r>
      <w:r w:rsidR="00EE7B94" w:rsidRPr="00C3113F">
        <w:rPr>
          <w:rFonts w:cstheme="minorHAnsi"/>
          <w:b/>
          <w:bCs/>
          <w:sz w:val="24"/>
          <w:szCs w:val="24"/>
        </w:rPr>
        <w:t>F</w:t>
      </w:r>
      <w:r w:rsidRPr="00C3113F">
        <w:rPr>
          <w:rFonts w:cstheme="minorHAnsi"/>
          <w:b/>
          <w:bCs/>
          <w:sz w:val="24"/>
          <w:szCs w:val="24"/>
        </w:rPr>
        <w:t xml:space="preserve"> I FAIL TO COMPLY WITH THIS </w:t>
      </w:r>
      <w:proofErr w:type="gramStart"/>
      <w:r w:rsidRPr="00C3113F">
        <w:rPr>
          <w:rFonts w:cstheme="minorHAnsi"/>
          <w:b/>
          <w:bCs/>
          <w:sz w:val="24"/>
          <w:szCs w:val="24"/>
        </w:rPr>
        <w:t>ORDER:</w:t>
      </w:r>
      <w:proofErr w:type="gramEnd"/>
      <w:r w:rsidRPr="00C3113F">
        <w:rPr>
          <w:rFonts w:cstheme="minorHAnsi"/>
          <w:b/>
          <w:bCs/>
          <w:sz w:val="24"/>
          <w:szCs w:val="24"/>
        </w:rPr>
        <w:t xml:space="preserve"> </w:t>
      </w:r>
    </w:p>
    <w:p w14:paraId="40F69D16" w14:textId="355D4897" w:rsidR="00EE7B94" w:rsidRPr="00C3113F" w:rsidRDefault="0003555A" w:rsidP="00A64683">
      <w:pPr>
        <w:pStyle w:val="ListParagraph"/>
        <w:ind w:left="426"/>
        <w:jc w:val="both"/>
        <w:rPr>
          <w:rFonts w:cstheme="minorHAnsi"/>
          <w:sz w:val="24"/>
          <w:szCs w:val="24"/>
        </w:rPr>
      </w:pPr>
      <w:r w:rsidRPr="00C3113F">
        <w:rPr>
          <w:rFonts w:cstheme="minorHAnsi"/>
          <w:sz w:val="24"/>
          <w:szCs w:val="24"/>
        </w:rPr>
        <w:t xml:space="preserve">Any person who fails without reasonable excuse to comply with a </w:t>
      </w:r>
      <w:r w:rsidR="00FA12BF">
        <w:rPr>
          <w:rFonts w:cstheme="minorHAnsi"/>
          <w:sz w:val="24"/>
          <w:szCs w:val="24"/>
        </w:rPr>
        <w:t xml:space="preserve">prohibition or </w:t>
      </w:r>
      <w:r w:rsidRPr="00C3113F">
        <w:rPr>
          <w:rFonts w:cstheme="minorHAnsi"/>
          <w:sz w:val="24"/>
          <w:szCs w:val="24"/>
        </w:rPr>
        <w:t xml:space="preserve">requirement imposed upon him by this order commits an offence and is liable on summary conviction to a fine not exceeding level 3 on the standard scale or may be issued with a fixed penalty notice requiring payment of a sum not exceeding £100. </w:t>
      </w:r>
    </w:p>
    <w:p w14:paraId="4F464AA3" w14:textId="77777777" w:rsidR="00FF2799" w:rsidRDefault="00FF2799" w:rsidP="00263FAA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7498FB4C" w14:textId="77777777" w:rsidR="005F3039" w:rsidRPr="00F752C5" w:rsidRDefault="005F3039" w:rsidP="005F3039">
      <w:pPr>
        <w:jc w:val="both"/>
        <w:rPr>
          <w:rFonts w:ascii="Arial" w:hAnsi="Arial" w:cs="Arial"/>
        </w:rPr>
      </w:pPr>
    </w:p>
    <w:p w14:paraId="2BED7883" w14:textId="77777777" w:rsidR="005F3039" w:rsidRPr="00F752C5" w:rsidRDefault="005F3039" w:rsidP="005F3039">
      <w:pPr>
        <w:jc w:val="both"/>
        <w:rPr>
          <w:rFonts w:ascii="Arial" w:hAnsi="Arial" w:cs="Arial"/>
        </w:rPr>
      </w:pPr>
      <w:r w:rsidRPr="00F752C5">
        <w:rPr>
          <w:rFonts w:ascii="Arial" w:hAnsi="Arial" w:cs="Arial"/>
          <w:b/>
          <w:u w:val="single"/>
        </w:rPr>
        <w:t>THE COMMON SEAL</w:t>
      </w:r>
      <w:r w:rsidRPr="00F752C5">
        <w:rPr>
          <w:rFonts w:ascii="Arial" w:hAnsi="Arial" w:cs="Arial"/>
        </w:rPr>
        <w:t xml:space="preserve"> of </w:t>
      </w:r>
      <w:r w:rsidRPr="00F752C5">
        <w:rPr>
          <w:rFonts w:ascii="Arial" w:hAnsi="Arial" w:cs="Arial"/>
          <w:b/>
          <w:u w:val="single"/>
        </w:rPr>
        <w:t>THE</w:t>
      </w:r>
    </w:p>
    <w:p w14:paraId="503514A1" w14:textId="77777777" w:rsidR="005F3039" w:rsidRPr="00F752C5" w:rsidRDefault="005F3039" w:rsidP="005F3039">
      <w:pPr>
        <w:jc w:val="both"/>
        <w:rPr>
          <w:rFonts w:ascii="Arial" w:hAnsi="Arial" w:cs="Arial"/>
          <w:b/>
          <w:u w:val="single"/>
        </w:rPr>
      </w:pPr>
      <w:r w:rsidRPr="00F752C5">
        <w:rPr>
          <w:rFonts w:ascii="Arial" w:hAnsi="Arial" w:cs="Arial"/>
          <w:b/>
          <w:u w:val="single"/>
        </w:rPr>
        <w:t>BOROUGH COUNCIL OF</w:t>
      </w:r>
    </w:p>
    <w:p w14:paraId="1F653291" w14:textId="77777777" w:rsidR="005F3039" w:rsidRPr="00F752C5" w:rsidRDefault="005F3039" w:rsidP="005F3039">
      <w:pPr>
        <w:jc w:val="both"/>
        <w:rPr>
          <w:rFonts w:ascii="Arial" w:hAnsi="Arial" w:cs="Arial"/>
          <w:b/>
          <w:u w:val="single"/>
        </w:rPr>
      </w:pPr>
    </w:p>
    <w:p w14:paraId="0851A27F" w14:textId="43B9AF03" w:rsidR="005F3039" w:rsidRPr="00F752C5" w:rsidRDefault="002F6557" w:rsidP="005F30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CHORLEY</w:t>
      </w:r>
      <w:r w:rsidR="005F3039" w:rsidRPr="00F752C5">
        <w:rPr>
          <w:rFonts w:ascii="Arial" w:hAnsi="Arial" w:cs="Arial"/>
        </w:rPr>
        <w:t xml:space="preserve"> was hereto affixed </w:t>
      </w:r>
    </w:p>
    <w:p w14:paraId="3ED38FFE" w14:textId="77777777" w:rsidR="005F3039" w:rsidRPr="00F752C5" w:rsidRDefault="005F3039" w:rsidP="005F3039">
      <w:pPr>
        <w:jc w:val="both"/>
        <w:rPr>
          <w:rFonts w:ascii="Arial" w:hAnsi="Arial" w:cs="Arial"/>
        </w:rPr>
      </w:pPr>
      <w:r w:rsidRPr="00F752C5">
        <w:rPr>
          <w:rFonts w:ascii="Arial" w:hAnsi="Arial" w:cs="Arial"/>
        </w:rPr>
        <w:t xml:space="preserve">on the </w:t>
      </w:r>
      <w:r w:rsidRPr="00F752C5">
        <w:rPr>
          <w:rFonts w:ascii="Arial" w:hAnsi="Arial" w:cs="Arial"/>
          <w:color w:val="FF0000"/>
        </w:rPr>
        <w:t>DATE</w:t>
      </w:r>
    </w:p>
    <w:p w14:paraId="5547E368" w14:textId="77777777" w:rsidR="005F3039" w:rsidRPr="00F752C5" w:rsidRDefault="005F3039" w:rsidP="005F3039">
      <w:pPr>
        <w:jc w:val="both"/>
        <w:rPr>
          <w:rFonts w:ascii="Arial" w:hAnsi="Arial" w:cs="Arial"/>
        </w:rPr>
      </w:pPr>
      <w:r w:rsidRPr="00F752C5">
        <w:rPr>
          <w:rFonts w:ascii="Arial" w:hAnsi="Arial" w:cs="Arial"/>
        </w:rPr>
        <w:t>in the presence of: -</w:t>
      </w:r>
    </w:p>
    <w:p w14:paraId="41EBE858" w14:textId="77777777" w:rsidR="005F3039" w:rsidRPr="00F752C5" w:rsidRDefault="005F3039" w:rsidP="005F3039">
      <w:pPr>
        <w:jc w:val="both"/>
        <w:rPr>
          <w:rFonts w:ascii="Arial" w:hAnsi="Arial" w:cs="Arial"/>
        </w:rPr>
      </w:pPr>
    </w:p>
    <w:p w14:paraId="123D5076" w14:textId="77777777" w:rsidR="005F3039" w:rsidRPr="00F752C5" w:rsidRDefault="005F3039" w:rsidP="005F3039">
      <w:pPr>
        <w:jc w:val="both"/>
        <w:rPr>
          <w:rFonts w:ascii="Arial" w:hAnsi="Arial" w:cs="Arial"/>
        </w:rPr>
      </w:pPr>
      <w:r w:rsidRPr="00F752C5">
        <w:rPr>
          <w:rFonts w:ascii="Arial" w:hAnsi="Arial" w:cs="Arial"/>
        </w:rPr>
        <w:t xml:space="preserve"> </w:t>
      </w:r>
    </w:p>
    <w:p w14:paraId="55448633" w14:textId="77777777" w:rsidR="005F3039" w:rsidRDefault="005F3039" w:rsidP="005F3039">
      <w:pPr>
        <w:spacing w:line="360" w:lineRule="auto"/>
        <w:ind w:left="720" w:hanging="720"/>
        <w:jc w:val="both"/>
        <w:rPr>
          <w:rFonts w:ascii="Arial" w:hAnsi="Arial" w:cs="Arial"/>
        </w:rPr>
        <w:sectPr w:rsidR="005F3039" w:rsidSect="00A946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440" w:bottom="1440" w:left="1440" w:header="709" w:footer="578" w:gutter="0"/>
          <w:cols w:space="720"/>
          <w:titlePg/>
          <w:docGrid w:linePitch="326"/>
        </w:sectPr>
      </w:pPr>
      <w:r w:rsidRPr="00F752C5">
        <w:rPr>
          <w:rFonts w:ascii="Arial" w:hAnsi="Arial" w:cs="Arial"/>
        </w:rPr>
        <w:t>Authorised Sealing Officer</w:t>
      </w:r>
    </w:p>
    <w:p w14:paraId="667E5EFE" w14:textId="77777777" w:rsidR="005F3039" w:rsidRPr="00C3113F" w:rsidRDefault="005F3039" w:rsidP="00263FAA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47221D0F" w14:textId="77777777" w:rsidR="00C3113F" w:rsidRPr="00C3113F" w:rsidRDefault="00C3113F" w:rsidP="00C3113F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C3113F">
        <w:rPr>
          <w:rFonts w:cstheme="minorHAnsi"/>
          <w:b/>
          <w:sz w:val="24"/>
          <w:szCs w:val="24"/>
          <w:u w:val="single"/>
          <w:lang w:val="en-US"/>
        </w:rPr>
        <w:t>SCHEDULE</w:t>
      </w:r>
    </w:p>
    <w:p w14:paraId="58ACCBDD" w14:textId="77777777" w:rsidR="00C3113F" w:rsidRPr="00C3113F" w:rsidRDefault="00C3113F" w:rsidP="00C3113F">
      <w:pPr>
        <w:jc w:val="center"/>
        <w:rPr>
          <w:rFonts w:cstheme="minorHAnsi"/>
          <w:b/>
          <w:sz w:val="24"/>
          <w:szCs w:val="24"/>
          <w:lang w:val="en-US"/>
        </w:rPr>
      </w:pPr>
      <w:r w:rsidRPr="00C3113F">
        <w:rPr>
          <w:rFonts w:cstheme="minorHAnsi"/>
          <w:b/>
          <w:sz w:val="24"/>
          <w:szCs w:val="24"/>
          <w:lang w:val="en-US"/>
        </w:rPr>
        <w:t xml:space="preserve">Restricted Areas </w:t>
      </w:r>
    </w:p>
    <w:p w14:paraId="7846BF72" w14:textId="788F84AD" w:rsidR="00C3113F" w:rsidRDefault="00C3113F" w:rsidP="00C3113F">
      <w:pPr>
        <w:jc w:val="both"/>
        <w:rPr>
          <w:rFonts w:cstheme="minorHAnsi"/>
          <w:bCs/>
          <w:sz w:val="24"/>
          <w:szCs w:val="24"/>
          <w:lang w:val="en-US"/>
        </w:rPr>
      </w:pPr>
      <w:r w:rsidRPr="00C3113F">
        <w:rPr>
          <w:rFonts w:cstheme="minorHAnsi"/>
          <w:bCs/>
          <w:sz w:val="24"/>
          <w:szCs w:val="24"/>
          <w:lang w:val="en-US"/>
        </w:rPr>
        <w:t xml:space="preserve">Those areas of moorland which consist of land </w:t>
      </w:r>
      <w:r w:rsidR="00613123">
        <w:rPr>
          <w:rFonts w:cstheme="minorHAnsi"/>
          <w:bCs/>
          <w:sz w:val="24"/>
          <w:szCs w:val="24"/>
          <w:lang w:val="en-US"/>
        </w:rPr>
        <w:t xml:space="preserve">which the public has access, as of right or by virtue of express or implied permission, </w:t>
      </w:r>
      <w:r w:rsidRPr="00C3113F">
        <w:rPr>
          <w:rFonts w:cstheme="minorHAnsi"/>
          <w:bCs/>
          <w:sz w:val="24"/>
          <w:szCs w:val="24"/>
          <w:lang w:val="en-US"/>
        </w:rPr>
        <w:t>and which lie</w:t>
      </w:r>
      <w:r w:rsidR="00613123">
        <w:rPr>
          <w:rFonts w:cstheme="minorHAnsi"/>
          <w:bCs/>
          <w:sz w:val="24"/>
          <w:szCs w:val="24"/>
          <w:lang w:val="en-US"/>
        </w:rPr>
        <w:t xml:space="preserve"> </w:t>
      </w:r>
      <w:r w:rsidRPr="00C3113F">
        <w:rPr>
          <w:rFonts w:cstheme="minorHAnsi"/>
          <w:bCs/>
          <w:sz w:val="24"/>
          <w:szCs w:val="24"/>
          <w:lang w:val="en-US"/>
        </w:rPr>
        <w:t xml:space="preserve">within the Borough of </w:t>
      </w:r>
      <w:r w:rsidR="00A27CB1">
        <w:rPr>
          <w:rFonts w:cstheme="minorHAnsi"/>
          <w:bCs/>
          <w:sz w:val="24"/>
          <w:szCs w:val="24"/>
          <w:lang w:val="en-US"/>
        </w:rPr>
        <w:t>Chorley</w:t>
      </w:r>
      <w:r w:rsidRPr="00C3113F">
        <w:rPr>
          <w:rFonts w:cstheme="minorHAnsi"/>
          <w:bCs/>
          <w:sz w:val="24"/>
          <w:szCs w:val="24"/>
          <w:lang w:val="en-US"/>
        </w:rPr>
        <w:t xml:space="preserve"> to the contiguous local authority boundaries with Blackburn with Darwen </w:t>
      </w:r>
      <w:r w:rsidR="00312AB9">
        <w:rPr>
          <w:rFonts w:cstheme="minorHAnsi"/>
          <w:bCs/>
          <w:sz w:val="24"/>
          <w:szCs w:val="24"/>
          <w:lang w:val="en-US"/>
        </w:rPr>
        <w:t xml:space="preserve">Council </w:t>
      </w:r>
      <w:r w:rsidRPr="00C3113F">
        <w:rPr>
          <w:rFonts w:cstheme="minorHAnsi"/>
          <w:bCs/>
          <w:sz w:val="24"/>
          <w:szCs w:val="24"/>
          <w:lang w:val="en-US"/>
        </w:rPr>
        <w:t xml:space="preserve">and </w:t>
      </w:r>
      <w:r w:rsidR="00A27CB1">
        <w:rPr>
          <w:rFonts w:cstheme="minorHAnsi"/>
          <w:bCs/>
          <w:sz w:val="24"/>
          <w:szCs w:val="24"/>
          <w:lang w:val="en-US"/>
        </w:rPr>
        <w:t xml:space="preserve">Bolton </w:t>
      </w:r>
      <w:r w:rsidRPr="00C3113F">
        <w:rPr>
          <w:rFonts w:cstheme="minorHAnsi"/>
          <w:bCs/>
          <w:sz w:val="24"/>
          <w:szCs w:val="24"/>
          <w:lang w:val="en-US"/>
        </w:rPr>
        <w:t xml:space="preserve">Council. </w:t>
      </w:r>
    </w:p>
    <w:p w14:paraId="786F0C17" w14:textId="572FB515" w:rsidR="00EE1C0C" w:rsidRDefault="00EE1C0C" w:rsidP="00C3113F">
      <w:pPr>
        <w:jc w:val="both"/>
        <w:rPr>
          <w:rFonts w:cstheme="minorHAnsi"/>
          <w:bCs/>
          <w:sz w:val="24"/>
          <w:szCs w:val="24"/>
          <w:lang w:val="en-US"/>
        </w:rPr>
      </w:pPr>
    </w:p>
    <w:p w14:paraId="7E939823" w14:textId="597AAF00" w:rsidR="00FF0D60" w:rsidRDefault="00FF0D60" w:rsidP="00FF0D60"/>
    <w:p w14:paraId="5EE4111A" w14:textId="77777777" w:rsidR="00FF0D60" w:rsidRDefault="00FF0D60" w:rsidP="00FF0D60"/>
    <w:sectPr w:rsidR="00FF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EF22" w14:textId="77777777" w:rsidR="00617CDB" w:rsidRDefault="00617CDB" w:rsidP="005F3039">
      <w:pPr>
        <w:spacing w:after="0" w:line="240" w:lineRule="auto"/>
      </w:pPr>
      <w:r>
        <w:separator/>
      </w:r>
    </w:p>
  </w:endnote>
  <w:endnote w:type="continuationSeparator" w:id="0">
    <w:p w14:paraId="24A1BF89" w14:textId="77777777" w:rsidR="00617CDB" w:rsidRDefault="00617CDB" w:rsidP="005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FD78" w14:textId="77777777" w:rsidR="005F3039" w:rsidRDefault="005F3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98" w:type="dxa"/>
      <w:tblLook w:val="0000" w:firstRow="0" w:lastRow="0" w:firstColumn="0" w:lastColumn="0" w:noHBand="0" w:noVBand="0"/>
    </w:tblPr>
    <w:tblGrid>
      <w:gridCol w:w="9198"/>
    </w:tblGrid>
    <w:tr w:rsidR="004F54F1" w14:paraId="75F3A5B5" w14:textId="77777777">
      <w:tc>
        <w:tcPr>
          <w:tcW w:w="9198" w:type="dxa"/>
        </w:tcPr>
        <w:p w14:paraId="725D0772" w14:textId="77777777" w:rsidR="004F54F1" w:rsidRDefault="0005738D">
          <w:pPr>
            <w:pStyle w:val="Footer"/>
            <w:rPr>
              <w:sz w:val="16"/>
            </w:rPr>
          </w:pPr>
        </w:p>
      </w:tc>
    </w:tr>
  </w:tbl>
  <w:p w14:paraId="1F29165A" w14:textId="77777777" w:rsidR="004F54F1" w:rsidRDefault="0005738D">
    <w:pPr>
      <w:pStyle w:val="Footer"/>
      <w:rPr>
        <w:sz w:val="16"/>
      </w:rPr>
    </w:pPr>
    <w:bookmarkStart w:id="0" w:name="Date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7803" w14:textId="77777777" w:rsidR="005F3039" w:rsidRDefault="005F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6EDC" w14:textId="77777777" w:rsidR="00617CDB" w:rsidRDefault="00617CDB" w:rsidP="005F3039">
      <w:pPr>
        <w:spacing w:after="0" w:line="240" w:lineRule="auto"/>
      </w:pPr>
      <w:r>
        <w:separator/>
      </w:r>
    </w:p>
  </w:footnote>
  <w:footnote w:type="continuationSeparator" w:id="0">
    <w:p w14:paraId="72B05CC0" w14:textId="77777777" w:rsidR="00617CDB" w:rsidRDefault="00617CDB" w:rsidP="005F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3D0D" w14:textId="77777777" w:rsidR="00A82055" w:rsidRDefault="0005738D">
    <w:pPr>
      <w:pStyle w:val="Header"/>
    </w:pPr>
    <w:r>
      <w:rPr>
        <w:noProof/>
      </w:rPr>
      <w:pict w14:anchorId="40DD2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02219" o:spid="_x0000_s2049" type="#_x0000_t136" style="position:absolute;left:0;text-align:left;margin-left:0;margin-top:0;width:454.65pt;height:18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928E" w14:textId="77777777" w:rsidR="00823FD9" w:rsidRDefault="0005738D">
    <w:pPr>
      <w:pStyle w:val="Header"/>
    </w:pPr>
    <w:r>
      <w:rPr>
        <w:noProof/>
      </w:rPr>
      <w:pict w14:anchorId="7F88E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02220" o:spid="_x0000_s2050" type="#_x0000_t136" style="position:absolute;left:0;text-align:left;margin-left:0;margin-top:0;width:454.65pt;height:18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F23C" w14:textId="77777777" w:rsidR="005F3039" w:rsidRDefault="005F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49F"/>
    <w:multiLevelType w:val="hybridMultilevel"/>
    <w:tmpl w:val="A8266DE4"/>
    <w:lvl w:ilvl="0" w:tplc="9D5A23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D39"/>
    <w:multiLevelType w:val="hybridMultilevel"/>
    <w:tmpl w:val="618E03CE"/>
    <w:lvl w:ilvl="0" w:tplc="67966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04C"/>
    <w:multiLevelType w:val="multilevel"/>
    <w:tmpl w:val="076065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BB40CB5"/>
    <w:multiLevelType w:val="hybridMultilevel"/>
    <w:tmpl w:val="A7E6CDC6"/>
    <w:lvl w:ilvl="0" w:tplc="E1FC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F78"/>
    <w:multiLevelType w:val="hybridMultilevel"/>
    <w:tmpl w:val="C60C611C"/>
    <w:lvl w:ilvl="0" w:tplc="EC0664A6">
      <w:start w:val="1"/>
      <w:numFmt w:val="lowerRoman"/>
      <w:lvlText w:val="%1)"/>
      <w:lvlJc w:val="left"/>
      <w:pPr>
        <w:ind w:left="1440" w:hanging="720"/>
      </w:pPr>
      <w:rPr>
        <w:rFonts w:ascii="Open Sans" w:hAnsi="Open Sans" w:cs="Open Sans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72B60"/>
    <w:multiLevelType w:val="hybridMultilevel"/>
    <w:tmpl w:val="9D568BF6"/>
    <w:lvl w:ilvl="0" w:tplc="81D40860">
      <w:start w:val="1"/>
      <w:numFmt w:val="lowerRoman"/>
      <w:lvlText w:val="%1)"/>
      <w:lvlJc w:val="left"/>
      <w:pPr>
        <w:ind w:left="1440" w:hanging="720"/>
      </w:pPr>
      <w:rPr>
        <w:rFonts w:ascii="Open Sans" w:hAnsi="Open Sans" w:cs="Open Sans" w:hint="default"/>
        <w:b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D0030"/>
    <w:multiLevelType w:val="multilevel"/>
    <w:tmpl w:val="C8C4A32C"/>
    <w:lvl w:ilvl="0">
      <w:start w:val="7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Open Sans" w:hAnsi="Open Sans" w:cs="Open Sans"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Open Sans" w:hAnsi="Open Sans" w:cs="Open 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Open Sans" w:hAnsi="Open Sans" w:cs="Open Sans"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Open Sans" w:hAnsi="Open Sans" w:cs="Open Sans"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Open Sans" w:hAnsi="Open Sans" w:cs="Open Sans"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Open Sans" w:hAnsi="Open Sans" w:cs="Open Sans"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Open Sans" w:hAnsi="Open Sans" w:cs="Open Sans"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Open Sans" w:hAnsi="Open Sans" w:cs="Open Sans" w:hint="default"/>
        <w:b w:val="0"/>
        <w:color w:val="000000"/>
        <w:sz w:val="20"/>
      </w:rPr>
    </w:lvl>
  </w:abstractNum>
  <w:abstractNum w:abstractNumId="7" w15:restartNumberingAfterBreak="0">
    <w:nsid w:val="46F7344A"/>
    <w:multiLevelType w:val="multilevel"/>
    <w:tmpl w:val="C4FA5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AB11AC"/>
    <w:multiLevelType w:val="hybridMultilevel"/>
    <w:tmpl w:val="4A843BFC"/>
    <w:lvl w:ilvl="0" w:tplc="0046D0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54344"/>
    <w:multiLevelType w:val="multilevel"/>
    <w:tmpl w:val="75BE798E"/>
    <w:lvl w:ilvl="0">
      <w:start w:val="7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  <w:b w:val="0"/>
        <w:color w:val="00000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Open Sans" w:hAnsi="Open Sans" w:cs="Open 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Open Sans" w:hAnsi="Open Sans" w:cs="Open Sans"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Open Sans" w:hAnsi="Open Sans" w:cs="Open Sans"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Open Sans" w:hAnsi="Open Sans" w:cs="Open Sans"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Open Sans" w:hAnsi="Open Sans" w:cs="Open Sans"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Open Sans" w:hAnsi="Open Sans" w:cs="Open Sans"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Open Sans" w:hAnsi="Open Sans" w:cs="Open Sans" w:hint="default"/>
        <w:b w:val="0"/>
        <w:color w:val="000000"/>
        <w:sz w:val="20"/>
      </w:rPr>
    </w:lvl>
  </w:abstractNum>
  <w:abstractNum w:abstractNumId="10" w15:restartNumberingAfterBreak="0">
    <w:nsid w:val="69250116"/>
    <w:multiLevelType w:val="hybridMultilevel"/>
    <w:tmpl w:val="EE862A4A"/>
    <w:lvl w:ilvl="0" w:tplc="DA2C4F9E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60"/>
    <w:rsid w:val="0003555A"/>
    <w:rsid w:val="0005738D"/>
    <w:rsid w:val="00060699"/>
    <w:rsid w:val="00263FAA"/>
    <w:rsid w:val="0029002D"/>
    <w:rsid w:val="0029543C"/>
    <w:rsid w:val="002971C2"/>
    <w:rsid w:val="002F4BBA"/>
    <w:rsid w:val="002F6557"/>
    <w:rsid w:val="00306EB2"/>
    <w:rsid w:val="00312AB9"/>
    <w:rsid w:val="003D2372"/>
    <w:rsid w:val="00443903"/>
    <w:rsid w:val="004632DF"/>
    <w:rsid w:val="005040FD"/>
    <w:rsid w:val="005518D9"/>
    <w:rsid w:val="00570B45"/>
    <w:rsid w:val="005F3039"/>
    <w:rsid w:val="00613123"/>
    <w:rsid w:val="00617CDB"/>
    <w:rsid w:val="0063779F"/>
    <w:rsid w:val="00686317"/>
    <w:rsid w:val="006F686A"/>
    <w:rsid w:val="007B322C"/>
    <w:rsid w:val="007C0D3B"/>
    <w:rsid w:val="00805B6A"/>
    <w:rsid w:val="00822CD8"/>
    <w:rsid w:val="009836BB"/>
    <w:rsid w:val="00986307"/>
    <w:rsid w:val="009B6EE9"/>
    <w:rsid w:val="00A27CB1"/>
    <w:rsid w:val="00A32267"/>
    <w:rsid w:val="00A46BAE"/>
    <w:rsid w:val="00A64683"/>
    <w:rsid w:val="00AD519E"/>
    <w:rsid w:val="00B56C55"/>
    <w:rsid w:val="00B600F0"/>
    <w:rsid w:val="00BA1D4C"/>
    <w:rsid w:val="00BA6759"/>
    <w:rsid w:val="00BD4BEC"/>
    <w:rsid w:val="00C261E2"/>
    <w:rsid w:val="00C3113F"/>
    <w:rsid w:val="00D03C94"/>
    <w:rsid w:val="00D424FE"/>
    <w:rsid w:val="00EA77CC"/>
    <w:rsid w:val="00EB7F21"/>
    <w:rsid w:val="00EE1C0C"/>
    <w:rsid w:val="00EE7B94"/>
    <w:rsid w:val="00F61F3A"/>
    <w:rsid w:val="00F76C91"/>
    <w:rsid w:val="00FA12BF"/>
    <w:rsid w:val="00FF0D60"/>
    <w:rsid w:val="00FF0F5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827751"/>
  <w15:chartTrackingRefBased/>
  <w15:docId w15:val="{DBFE0311-612C-4E4B-AD90-17D51C3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60"/>
    <w:pPr>
      <w:ind w:left="720"/>
      <w:contextualSpacing/>
    </w:pPr>
  </w:style>
  <w:style w:type="paragraph" w:styleId="Header">
    <w:name w:val="header"/>
    <w:basedOn w:val="Normal"/>
    <w:link w:val="HeaderChar"/>
    <w:rsid w:val="005F3039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5F303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5F3039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5F3039"/>
    <w:rPr>
      <w:rFonts w:ascii="Arial" w:eastAsia="Times New Roman" w:hAnsi="Arial" w:cs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D03C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0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Chloe</dc:creator>
  <cp:keywords/>
  <dc:description/>
  <cp:lastModifiedBy>Rachel</cp:lastModifiedBy>
  <cp:revision>2</cp:revision>
  <dcterms:created xsi:type="dcterms:W3CDTF">2022-10-14T09:12:00Z</dcterms:created>
  <dcterms:modified xsi:type="dcterms:W3CDTF">2022-10-14T09:12:00Z</dcterms:modified>
</cp:coreProperties>
</file>